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关于调整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融达1号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”理财产品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要素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的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spacing w:line="520" w:lineRule="exact"/>
        <w:ind w:firstLine="565" w:firstLineChars="202"/>
        <w:rPr>
          <w:rFonts w:hint="eastAsia" w:ascii="楷体" w:hAnsi="楷体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管理人拟自20</w:t>
      </w: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sz w:val="28"/>
          <w:szCs w:val="28"/>
        </w:rPr>
        <w:t>年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sz w:val="28"/>
          <w:szCs w:val="28"/>
        </w:rPr>
        <w:t>月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16</w:t>
      </w:r>
      <w:r>
        <w:rPr>
          <w:rFonts w:hint="eastAsia" w:ascii="楷体" w:hAnsi="楷体" w:eastAsia="楷体"/>
          <w:sz w:val="28"/>
          <w:szCs w:val="28"/>
        </w:rPr>
        <w:t>日起</w:t>
      </w:r>
      <w:r>
        <w:rPr>
          <w:rFonts w:hint="eastAsia" w:ascii="楷体" w:hAnsi="楷体" w:eastAsia="楷体"/>
          <w:sz w:val="28"/>
          <w:szCs w:val="28"/>
          <w:lang w:eastAsia="zh-CN"/>
        </w:rPr>
        <w:t>，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对“苏银理财恒源融达1号”理财产品部分要素进行调整，具体如下：</w:t>
      </w:r>
    </w:p>
    <w:p>
      <w:pPr>
        <w:pStyle w:val="2"/>
        <w:ind w:firstLine="562" w:firstLineChars="200"/>
        <w:rPr>
          <w:rFonts w:hint="default" w:ascii="楷体" w:hAnsi="楷体" w:eastAsia="楷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b/>
          <w:bCs/>
          <w:kern w:val="2"/>
          <w:sz w:val="28"/>
          <w:szCs w:val="28"/>
          <w:lang w:val="en-US" w:eastAsia="zh-CN" w:bidi="ar-SA"/>
        </w:rPr>
        <w:t>一、业绩比较基准调整</w:t>
      </w:r>
    </w:p>
    <w:p>
      <w:pPr>
        <w:spacing w:line="520" w:lineRule="exact"/>
        <w:ind w:firstLine="565" w:firstLineChars="202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根据投资运作情况，管理人</w:t>
      </w:r>
      <w:r>
        <w:rPr>
          <w:rFonts w:hint="eastAsia" w:ascii="楷体" w:hAnsi="楷体" w:eastAsia="楷体" w:cs="Times New Roman"/>
          <w:sz w:val="28"/>
          <w:szCs w:val="28"/>
        </w:rPr>
        <w:t>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融达</w:t>
      </w:r>
      <w:r>
        <w:rPr>
          <w:rFonts w:hint="eastAsia" w:ascii="楷体" w:hAnsi="楷体" w:eastAsia="楷体" w:cs="Times New Roman"/>
          <w:sz w:val="28"/>
          <w:szCs w:val="28"/>
        </w:rPr>
        <w:t>1号”理财产品的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业绩比较基准进行调整（业绩比较基准为管理人对本产品所设定的投资目标，不代表理财产品未来表现，不等于理财产品实际收益，不作为产品收益的业绩保证，投资者的实际收益由产品净值表现决定）。具体情况如下</w:t>
      </w:r>
      <w:r>
        <w:rPr>
          <w:rFonts w:hint="eastAsia" w:ascii="楷体" w:hAnsi="楷体" w:eastAsia="楷体" w:cs="Times New Roman"/>
          <w:sz w:val="28"/>
          <w:szCs w:val="28"/>
        </w:rPr>
        <w:t>：</w:t>
      </w:r>
    </w:p>
    <w:tbl>
      <w:tblPr>
        <w:tblStyle w:val="14"/>
        <w:tblW w:w="9975" w:type="dxa"/>
        <w:tblInd w:w="-6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0"/>
        <w:gridCol w:w="1410"/>
        <w:gridCol w:w="2280"/>
        <w:gridCol w:w="2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3780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480" w:lineRule="auto"/>
              <w:jc w:val="center"/>
              <w:rPr>
                <w:rFonts w:hint="default" w:ascii="楷体" w:hAnsi="楷体" w:eastAsia="楷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2"/>
                <w:szCs w:val="22"/>
                <w:lang w:val="en-US" w:eastAsia="zh-CN"/>
              </w:rPr>
              <w:t>份额名称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480" w:lineRule="auto"/>
              <w:jc w:val="center"/>
              <w:rPr>
                <w:rFonts w:hint="default" w:ascii="楷体" w:hAnsi="楷体" w:eastAsia="楷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2"/>
                <w:szCs w:val="22"/>
              </w:rPr>
              <w:t>销售代码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480" w:lineRule="auto"/>
              <w:jc w:val="center"/>
              <w:rPr>
                <w:rFonts w:hint="eastAsia" w:ascii="楷体" w:hAnsi="楷体" w:eastAsia="楷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2"/>
                <w:szCs w:val="22"/>
                <w:lang w:val="en-US" w:eastAsia="zh-CN"/>
              </w:rPr>
              <w:t>业绩比较基准</w:t>
            </w:r>
          </w:p>
          <w:p>
            <w:pPr>
              <w:pStyle w:val="11"/>
              <w:spacing w:before="0" w:beforeAutospacing="0" w:after="0" w:afterAutospacing="0" w:line="480" w:lineRule="auto"/>
              <w:jc w:val="center"/>
              <w:rPr>
                <w:rFonts w:hint="default" w:ascii="楷体" w:hAnsi="楷体" w:eastAsia="楷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2"/>
                <w:szCs w:val="22"/>
                <w:lang w:val="en-US" w:eastAsia="zh-CN"/>
              </w:rPr>
              <w:t>（调整前）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480" w:lineRule="auto"/>
              <w:jc w:val="center"/>
              <w:rPr>
                <w:rFonts w:hint="eastAsia" w:ascii="楷体" w:hAnsi="楷体" w:eastAsia="楷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2"/>
                <w:szCs w:val="22"/>
                <w:lang w:val="en-US" w:eastAsia="zh-CN"/>
              </w:rPr>
              <w:t>业绩比较基准</w:t>
            </w:r>
          </w:p>
          <w:p>
            <w:pPr>
              <w:pStyle w:val="11"/>
              <w:spacing w:before="0" w:beforeAutospacing="0" w:after="0" w:afterAutospacing="0" w:line="480" w:lineRule="auto"/>
              <w:jc w:val="center"/>
              <w:rPr>
                <w:rFonts w:hint="default" w:ascii="楷体" w:hAnsi="楷体" w:eastAsia="楷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2"/>
                <w:szCs w:val="22"/>
                <w:lang w:val="en-US" w:eastAsia="zh-CN"/>
              </w:rPr>
              <w:t>（调整后）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苏银理财恒源融达1号6月（芙蓉锦程·优选）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J03612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  <w:t>年化2.35%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  <w:t>年化2.20%-3.00%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苏银理财恒源融达1号6月Z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J03613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  <w:t>年化2.35%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  <w:t>年化2.20%-3.00%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苏银理财恒源融达1号6月Q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J03614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  <w:t>年化2.35%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  <w:t>年化2.20%-3.00%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苏银理财恒源融达1号6月JS鑫福款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J03807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  <w:t>年化2.45%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  <w:t>年化2.30%-3.10%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苏银理财恒源融达1号6月（芙蓉锦程·优选-尊享款）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J04954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  <w:t>年化2.70%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  <w:t>年化2.45%-3.25%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苏银理财恒源融达1号6月（北部湾银行专属）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J07237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  <w:t>年化2.40%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  <w:t>年化2.25%-3.05%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苏银理财恒源融达1号6月P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J07303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  <w:t>年化2.60%</w:t>
            </w:r>
          </w:p>
        </w:tc>
        <w:tc>
          <w:tcPr>
            <w:tcW w:w="2505" w:type="dxa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  <w:t>年化2.40%-3.20%</w:t>
            </w:r>
          </w:p>
        </w:tc>
      </w:tr>
    </w:tbl>
    <w:p>
      <w:pPr>
        <w:pStyle w:val="2"/>
        <w:ind w:firstLine="562" w:firstLineChars="200"/>
        <w:rPr>
          <w:rFonts w:hint="default" w:ascii="楷体" w:hAnsi="楷体" w:eastAsia="楷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b/>
          <w:bCs/>
          <w:kern w:val="2"/>
          <w:sz w:val="28"/>
          <w:szCs w:val="28"/>
          <w:lang w:val="en-US" w:eastAsia="zh-CN" w:bidi="ar-SA"/>
        </w:rPr>
        <w:t>二、超额业绩报酬/浮动管理费调整</w:t>
      </w:r>
    </w:p>
    <w:tbl>
      <w:tblPr>
        <w:tblStyle w:val="14"/>
        <w:tblW w:w="9975" w:type="dxa"/>
        <w:tblInd w:w="-5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1200"/>
        <w:gridCol w:w="3375"/>
        <w:gridCol w:w="29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2445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480" w:lineRule="auto"/>
              <w:jc w:val="center"/>
              <w:rPr>
                <w:rFonts w:hint="default" w:ascii="楷体" w:hAnsi="楷体" w:eastAsia="楷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2"/>
                <w:szCs w:val="22"/>
                <w:lang w:val="en-US" w:eastAsia="zh-CN"/>
              </w:rPr>
              <w:t>份额名称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480" w:lineRule="auto"/>
              <w:jc w:val="center"/>
              <w:rPr>
                <w:rFonts w:hint="default" w:ascii="楷体" w:hAnsi="楷体" w:eastAsia="楷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2"/>
                <w:szCs w:val="22"/>
              </w:rPr>
              <w:t>销售代码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480" w:lineRule="auto"/>
              <w:jc w:val="center"/>
              <w:rPr>
                <w:rFonts w:hint="eastAsia" w:ascii="楷体" w:hAnsi="楷体" w:eastAsia="楷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  <w:t>超额业绩报酬/浮动管理费</w:t>
            </w:r>
          </w:p>
          <w:p>
            <w:pPr>
              <w:pStyle w:val="11"/>
              <w:spacing w:before="0" w:beforeAutospacing="0" w:after="0" w:afterAutospacing="0" w:line="480" w:lineRule="auto"/>
              <w:jc w:val="center"/>
              <w:rPr>
                <w:rFonts w:hint="default" w:ascii="楷体" w:hAnsi="楷体" w:eastAsia="楷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  <w:t>（调整前）</w:t>
            </w:r>
          </w:p>
        </w:tc>
        <w:tc>
          <w:tcPr>
            <w:tcW w:w="2955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480" w:lineRule="auto"/>
              <w:jc w:val="center"/>
              <w:rPr>
                <w:rFonts w:hint="eastAsia" w:ascii="楷体" w:hAnsi="楷体" w:eastAsia="楷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  <w:t>超额业绩报酬</w:t>
            </w:r>
          </w:p>
          <w:p>
            <w:pPr>
              <w:pStyle w:val="11"/>
              <w:spacing w:before="0" w:beforeAutospacing="0" w:after="0" w:afterAutospacing="0" w:line="480" w:lineRule="auto"/>
              <w:jc w:val="center"/>
              <w:rPr>
                <w:rFonts w:hint="default" w:ascii="楷体" w:hAnsi="楷体" w:eastAsia="楷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2"/>
                <w:szCs w:val="22"/>
                <w:vertAlign w:val="baseline"/>
                <w:lang w:val="en-US" w:eastAsia="zh-CN"/>
              </w:rPr>
              <w:t>（调整后）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苏银理财恒源融达1号6月（芙蓉锦程·优选）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J03612</w:t>
            </w:r>
          </w:p>
        </w:tc>
        <w:tc>
          <w:tcPr>
            <w:tcW w:w="3375" w:type="dxa"/>
            <w:vMerge w:val="restart"/>
            <w:noWrap w:val="0"/>
            <w:vAlign w:val="center"/>
          </w:tcPr>
          <w:p>
            <w:pPr>
              <w:ind w:right="115" w:rightChars="55"/>
              <w:rPr>
                <w:rFonts w:hint="eastAsia" w:ascii="楷体" w:hAnsi="楷体" w:eastAsia="楷体" w:cs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</w:rPr>
              <w:t>超额业绩报酬比例：在客户份额持有期间净值增长率达到下述“浮动管理费中情形1”时，管理人可收取20%超额业绩报酬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宋体" w:hAnsi="宋体" w:eastAsia="楷体"/>
                <w:sz w:val="15"/>
                <w:szCs w:val="16"/>
              </w:rPr>
            </w:pP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</w:rPr>
              <w:t>浮动管理费（I）：1.5%/年，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</w:rPr>
              <w:t>浮动管理费的收取需要视客户份额持有期间净值增长率（r)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  <w:lang w:val="en-US" w:eastAsia="zh-CN"/>
              </w:rPr>
              <w:t>以及业绩比较基准（R）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</w:rPr>
              <w:t>而定，在客户份额赎回时根据实际情况支取。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</w:rPr>
              <w:t>客户份额持有期间净值增长率（r)依据份额确认时产品单位净值、份额赎回时产品单位净值、客户份额实际运作天数折算为年化收益率（1年按365天计算）。</w:t>
            </w:r>
          </w:p>
          <w:p>
            <w:pPr>
              <w:ind w:right="115" w:rightChars="55"/>
              <w:rPr>
                <w:rFonts w:hint="eastAsia" w:ascii="楷体" w:hAnsi="楷体" w:eastAsia="楷体" w:cs="宋体"/>
                <w:spacing w:val="-2"/>
                <w:sz w:val="18"/>
                <w:szCs w:val="18"/>
              </w:rPr>
            </w:pP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</w:rPr>
              <w:t>存在以下四种情形：情形1：r&gt;R+I,则管理人实际收取浮动管理费率为I，并收取（r-R-I)*20%作为超额业绩报酬，客户的实际收益率为R+（r-R-I)*80%。</w:t>
            </w:r>
          </w:p>
          <w:p>
            <w:pPr>
              <w:ind w:right="115" w:rightChars="55"/>
              <w:rPr>
                <w:rFonts w:hint="default" w:ascii="楷体" w:hAnsi="楷体" w:eastAsia="楷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</w:rPr>
              <w:t>情形2：R≤r≤R+I,则管理人实际收取浮动管理费率为r-R，客户的实际收益率为R。情形3：0〈r〈R,则客户按赎回日净值兑付，客户实际收益为 r，管理人无浮动管理费。情形4：r〈0，则客户按赎回日净值兑付，客户投资本金发生亏损，无收益，管理人无浮动管理费，在最不利于情形下，客户可能损失全部本金。</w:t>
            </w:r>
          </w:p>
        </w:tc>
        <w:tc>
          <w:tcPr>
            <w:tcW w:w="2955" w:type="dxa"/>
            <w:vMerge w:val="restar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</w:rPr>
              <w:t>客户份额持有期间净值增长率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  <w:lang w:val="en-US" w:eastAsia="zh-CN"/>
              </w:rPr>
              <w:t>为r，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</w:rPr>
              <w:t>依据份额确认时产品单位净值、份额赎回时产品单位净值、客户份额实际运作天数折算为年化收益率（1年按365天计算）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  <w:lang w:eastAsia="zh-CN"/>
              </w:rPr>
              <w:t>。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  <w:lang w:val="en-US" w:eastAsia="zh-CN"/>
              </w:rPr>
              <w:t>若r低于业绩比较基准下限，管理人不收取超额业绩报酬；若【业绩比较基准下限≤r&lt;业绩比较基准下限+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</w:rPr>
              <w:t>（业绩比较基准上限-业绩比较基准下限）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  <w:lang w:val="en-US" w:eastAsia="zh-CN"/>
              </w:rPr>
              <w:t>*50%】，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</w:rPr>
              <w:t>管理人对超出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  <w:lang w:val="en-US" w:eastAsia="zh-CN"/>
              </w:rPr>
              <w:t>业绩比较基准下限的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</w:rPr>
              <w:t>部分收取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</w:rPr>
              <w:t>0%的超额业绩报酬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  <w:lang w:eastAsia="zh-CN"/>
              </w:rPr>
              <w:t>；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  <w:lang w:val="en-US" w:eastAsia="zh-CN"/>
              </w:rPr>
              <w:t>若【r≥业绩比较基准下限+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</w:rPr>
              <w:t>（业绩比较基准上限-业绩比较基准下限）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  <w:lang w:val="en-US" w:eastAsia="zh-CN"/>
              </w:rPr>
              <w:t>*50%】，管理人对超出业绩比较基准下限的部分收取30%的超额业绩报酬，并对超出【业绩比较基准下限+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</w:rPr>
              <w:t>（业绩比较基准上限-业绩比较基准下限）</w:t>
            </w:r>
            <w:r>
              <w:rPr>
                <w:rFonts w:hint="eastAsia" w:ascii="楷体" w:hAnsi="楷体" w:eastAsia="楷体" w:cs="宋体"/>
                <w:spacing w:val="-2"/>
                <w:sz w:val="18"/>
                <w:szCs w:val="18"/>
                <w:highlight w:val="none"/>
                <w:lang w:val="en-US" w:eastAsia="zh-CN"/>
              </w:rPr>
              <w:t>*50%】的部分收取50%的超额业绩报酬。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苏银理财恒源融达1号6月Z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J03613</w:t>
            </w:r>
          </w:p>
        </w:tc>
        <w:tc>
          <w:tcPr>
            <w:tcW w:w="3375" w:type="dxa"/>
            <w:vMerge w:val="continue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955" w:type="dxa"/>
            <w:vMerge w:val="continue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苏银理财恒源融达1号6月Q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J03614</w:t>
            </w:r>
          </w:p>
        </w:tc>
        <w:tc>
          <w:tcPr>
            <w:tcW w:w="3375" w:type="dxa"/>
            <w:vMerge w:val="continue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955" w:type="dxa"/>
            <w:vMerge w:val="continue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苏银理财恒源融达1号6月JS鑫福款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J03807</w:t>
            </w:r>
          </w:p>
        </w:tc>
        <w:tc>
          <w:tcPr>
            <w:tcW w:w="3375" w:type="dxa"/>
            <w:vMerge w:val="continue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955" w:type="dxa"/>
            <w:vMerge w:val="continue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24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苏银理财恒源融达1号6月（芙蓉锦程·优选-尊享款）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J04954</w:t>
            </w:r>
          </w:p>
        </w:tc>
        <w:tc>
          <w:tcPr>
            <w:tcW w:w="3375" w:type="dxa"/>
            <w:vMerge w:val="continue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955" w:type="dxa"/>
            <w:vMerge w:val="continue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</w:trPr>
        <w:tc>
          <w:tcPr>
            <w:tcW w:w="24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苏银理财恒源融达1号6月（北部湾银行专属）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J07237</w:t>
            </w:r>
          </w:p>
        </w:tc>
        <w:tc>
          <w:tcPr>
            <w:tcW w:w="3375" w:type="dxa"/>
            <w:vMerge w:val="continue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955" w:type="dxa"/>
            <w:vMerge w:val="continue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苏银理财恒源融达1号6月P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J07303</w:t>
            </w:r>
          </w:p>
        </w:tc>
        <w:tc>
          <w:tcPr>
            <w:tcW w:w="3375" w:type="dxa"/>
            <w:vMerge w:val="continue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2955" w:type="dxa"/>
            <w:vMerge w:val="continue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2"/>
                <w:szCs w:val="22"/>
                <w:lang w:val="en-US" w:eastAsia="zh-CN"/>
              </w:rPr>
            </w:pPr>
          </w:p>
        </w:tc>
      </w:tr>
    </w:tbl>
    <w:p>
      <w:pPr>
        <w:spacing w:line="520" w:lineRule="exact"/>
        <w:ind w:firstLine="565" w:firstLineChars="202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2025年10月10日至2025年10月15日申购，于2025年10月16日确认的份额适用调整后的业绩比较基准和超额业绩报酬进行计提；2025年10月16日前已确认的份额，按确认时原有的业绩比较基准、超额业绩报酬/浮动管理费进行计提。</w:t>
      </w:r>
    </w:p>
    <w:p>
      <w:pPr>
        <w:pStyle w:val="11"/>
        <w:numPr>
          <w:ilvl w:val="0"/>
          <w:numId w:val="0"/>
        </w:numPr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特此报告。</w:t>
      </w:r>
      <w:bookmarkStart w:id="0" w:name="_GoBack"/>
      <w:bookmarkEnd w:id="0"/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29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23C5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4FB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15B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A5E00"/>
    <w:rsid w:val="000B0078"/>
    <w:rsid w:val="000B0690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3992"/>
    <w:rsid w:val="000D70F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9EA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580"/>
    <w:rsid w:val="00155B77"/>
    <w:rsid w:val="00160569"/>
    <w:rsid w:val="00161BF0"/>
    <w:rsid w:val="00161E2F"/>
    <w:rsid w:val="001624A3"/>
    <w:rsid w:val="001624DA"/>
    <w:rsid w:val="00162BF5"/>
    <w:rsid w:val="00165E23"/>
    <w:rsid w:val="0016609C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3A02"/>
    <w:rsid w:val="00194E69"/>
    <w:rsid w:val="00195FF0"/>
    <w:rsid w:val="00197DD9"/>
    <w:rsid w:val="001A05F5"/>
    <w:rsid w:val="001A1C12"/>
    <w:rsid w:val="001A2EBB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5D06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3C4"/>
    <w:rsid w:val="00235E45"/>
    <w:rsid w:val="002366EB"/>
    <w:rsid w:val="002379DD"/>
    <w:rsid w:val="00237FDB"/>
    <w:rsid w:val="0024053C"/>
    <w:rsid w:val="002436C1"/>
    <w:rsid w:val="00243A17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31"/>
    <w:rsid w:val="00276883"/>
    <w:rsid w:val="00277C1F"/>
    <w:rsid w:val="002821D7"/>
    <w:rsid w:val="00282F20"/>
    <w:rsid w:val="00284410"/>
    <w:rsid w:val="0029004F"/>
    <w:rsid w:val="00291B84"/>
    <w:rsid w:val="00292B19"/>
    <w:rsid w:val="00292B5E"/>
    <w:rsid w:val="002932FC"/>
    <w:rsid w:val="00293CDD"/>
    <w:rsid w:val="00294431"/>
    <w:rsid w:val="00294B49"/>
    <w:rsid w:val="00295538"/>
    <w:rsid w:val="00297034"/>
    <w:rsid w:val="002A046A"/>
    <w:rsid w:val="002A0E6D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CC3"/>
    <w:rsid w:val="002E6F55"/>
    <w:rsid w:val="002F0E4E"/>
    <w:rsid w:val="002F24A1"/>
    <w:rsid w:val="002F344B"/>
    <w:rsid w:val="002F41A5"/>
    <w:rsid w:val="002F709A"/>
    <w:rsid w:val="002F77A8"/>
    <w:rsid w:val="003010FA"/>
    <w:rsid w:val="00301619"/>
    <w:rsid w:val="00301AD3"/>
    <w:rsid w:val="00301E80"/>
    <w:rsid w:val="00302755"/>
    <w:rsid w:val="00303147"/>
    <w:rsid w:val="00304D18"/>
    <w:rsid w:val="00305A15"/>
    <w:rsid w:val="00305FD1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029E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2402"/>
    <w:rsid w:val="003724FE"/>
    <w:rsid w:val="003726C4"/>
    <w:rsid w:val="003732C5"/>
    <w:rsid w:val="0037344E"/>
    <w:rsid w:val="00374086"/>
    <w:rsid w:val="00375BEB"/>
    <w:rsid w:val="003800B4"/>
    <w:rsid w:val="00380687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0964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AD3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0D4"/>
    <w:rsid w:val="00437DA0"/>
    <w:rsid w:val="004412CE"/>
    <w:rsid w:val="00442603"/>
    <w:rsid w:val="00444898"/>
    <w:rsid w:val="00445E88"/>
    <w:rsid w:val="004509F6"/>
    <w:rsid w:val="00453254"/>
    <w:rsid w:val="0045366F"/>
    <w:rsid w:val="00453947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67E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2948"/>
    <w:rsid w:val="004F3AC9"/>
    <w:rsid w:val="004F3E60"/>
    <w:rsid w:val="004F40EF"/>
    <w:rsid w:val="004F46F0"/>
    <w:rsid w:val="004F4F78"/>
    <w:rsid w:val="004F55EC"/>
    <w:rsid w:val="005013A2"/>
    <w:rsid w:val="0050386F"/>
    <w:rsid w:val="005041D5"/>
    <w:rsid w:val="005071D2"/>
    <w:rsid w:val="00510526"/>
    <w:rsid w:val="00510823"/>
    <w:rsid w:val="0051208D"/>
    <w:rsid w:val="005139EC"/>
    <w:rsid w:val="00515789"/>
    <w:rsid w:val="00516DA1"/>
    <w:rsid w:val="005201F1"/>
    <w:rsid w:val="00520ACC"/>
    <w:rsid w:val="00520B0B"/>
    <w:rsid w:val="005212D4"/>
    <w:rsid w:val="00522AA1"/>
    <w:rsid w:val="0052415B"/>
    <w:rsid w:val="005262C8"/>
    <w:rsid w:val="005266CB"/>
    <w:rsid w:val="00527FBD"/>
    <w:rsid w:val="0053069A"/>
    <w:rsid w:val="005308B0"/>
    <w:rsid w:val="00531618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922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3825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2B94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ADB"/>
    <w:rsid w:val="00627B69"/>
    <w:rsid w:val="00631A5D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127"/>
    <w:rsid w:val="0067038D"/>
    <w:rsid w:val="00671A6A"/>
    <w:rsid w:val="00672AA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0FFC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0421"/>
    <w:rsid w:val="006B147C"/>
    <w:rsid w:val="006B1E00"/>
    <w:rsid w:val="006B202A"/>
    <w:rsid w:val="006B4802"/>
    <w:rsid w:val="006B4D34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8B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3DB1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032D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708"/>
    <w:rsid w:val="00796A9E"/>
    <w:rsid w:val="00796D05"/>
    <w:rsid w:val="00797687"/>
    <w:rsid w:val="007A0BE3"/>
    <w:rsid w:val="007A25AF"/>
    <w:rsid w:val="007A30A5"/>
    <w:rsid w:val="007A4E36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CED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68E"/>
    <w:rsid w:val="00835A8D"/>
    <w:rsid w:val="008362EF"/>
    <w:rsid w:val="008367C0"/>
    <w:rsid w:val="00840F68"/>
    <w:rsid w:val="00841F00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9F2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86A92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6ECD"/>
    <w:rsid w:val="008A74CD"/>
    <w:rsid w:val="008A7E2E"/>
    <w:rsid w:val="008B3124"/>
    <w:rsid w:val="008B5749"/>
    <w:rsid w:val="008B6744"/>
    <w:rsid w:val="008B6930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352C"/>
    <w:rsid w:val="00924926"/>
    <w:rsid w:val="00924ED9"/>
    <w:rsid w:val="009277E9"/>
    <w:rsid w:val="0093042C"/>
    <w:rsid w:val="00931316"/>
    <w:rsid w:val="00933086"/>
    <w:rsid w:val="00934A0F"/>
    <w:rsid w:val="009350E8"/>
    <w:rsid w:val="00935CA2"/>
    <w:rsid w:val="00937ED6"/>
    <w:rsid w:val="009406E7"/>
    <w:rsid w:val="00940B04"/>
    <w:rsid w:val="00944AB3"/>
    <w:rsid w:val="009465F6"/>
    <w:rsid w:val="009469A2"/>
    <w:rsid w:val="00950141"/>
    <w:rsid w:val="00950802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BC8"/>
    <w:rsid w:val="00965C79"/>
    <w:rsid w:val="00966601"/>
    <w:rsid w:val="00967094"/>
    <w:rsid w:val="00967DCB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070DA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B8B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6C89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68"/>
    <w:rsid w:val="00AF07F9"/>
    <w:rsid w:val="00AF143D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766"/>
    <w:rsid w:val="00B35AFE"/>
    <w:rsid w:val="00B40329"/>
    <w:rsid w:val="00B40649"/>
    <w:rsid w:val="00B40B8D"/>
    <w:rsid w:val="00B4103B"/>
    <w:rsid w:val="00B432A2"/>
    <w:rsid w:val="00B45440"/>
    <w:rsid w:val="00B4736B"/>
    <w:rsid w:val="00B52150"/>
    <w:rsid w:val="00B53BE1"/>
    <w:rsid w:val="00B5466A"/>
    <w:rsid w:val="00B546E5"/>
    <w:rsid w:val="00B54E07"/>
    <w:rsid w:val="00B565C8"/>
    <w:rsid w:val="00B56E68"/>
    <w:rsid w:val="00B575ED"/>
    <w:rsid w:val="00B57F78"/>
    <w:rsid w:val="00B62EFE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4FBA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4A8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204E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3764"/>
    <w:rsid w:val="00D137C2"/>
    <w:rsid w:val="00D14D03"/>
    <w:rsid w:val="00D174F0"/>
    <w:rsid w:val="00D17707"/>
    <w:rsid w:val="00D22CDE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1FDF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553A"/>
    <w:rsid w:val="00DC6E17"/>
    <w:rsid w:val="00DC6F8F"/>
    <w:rsid w:val="00DC762A"/>
    <w:rsid w:val="00DD26B7"/>
    <w:rsid w:val="00DD35D4"/>
    <w:rsid w:val="00DD4DCA"/>
    <w:rsid w:val="00DD5181"/>
    <w:rsid w:val="00DD5CCB"/>
    <w:rsid w:val="00DD6003"/>
    <w:rsid w:val="00DD7B1D"/>
    <w:rsid w:val="00DE189C"/>
    <w:rsid w:val="00DE1A4C"/>
    <w:rsid w:val="00DE285A"/>
    <w:rsid w:val="00DE2F3F"/>
    <w:rsid w:val="00DE4AFA"/>
    <w:rsid w:val="00DE5417"/>
    <w:rsid w:val="00DE5630"/>
    <w:rsid w:val="00DE6892"/>
    <w:rsid w:val="00DE7227"/>
    <w:rsid w:val="00DE76FC"/>
    <w:rsid w:val="00DF3789"/>
    <w:rsid w:val="00DF3F22"/>
    <w:rsid w:val="00DF4241"/>
    <w:rsid w:val="00DF45B4"/>
    <w:rsid w:val="00DF4680"/>
    <w:rsid w:val="00DF4731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5A3E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F89"/>
    <w:rsid w:val="00F65BDD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D2A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A72C25"/>
    <w:rsid w:val="02357EBD"/>
    <w:rsid w:val="034151C1"/>
    <w:rsid w:val="0469264D"/>
    <w:rsid w:val="05B04F36"/>
    <w:rsid w:val="05C24554"/>
    <w:rsid w:val="06FF58D1"/>
    <w:rsid w:val="07731EDA"/>
    <w:rsid w:val="099D0555"/>
    <w:rsid w:val="0CA26DB0"/>
    <w:rsid w:val="0CF50657"/>
    <w:rsid w:val="0DAF4280"/>
    <w:rsid w:val="0EA92285"/>
    <w:rsid w:val="0F4C57D3"/>
    <w:rsid w:val="0FF7692E"/>
    <w:rsid w:val="104867C3"/>
    <w:rsid w:val="10E55ACF"/>
    <w:rsid w:val="118A1357"/>
    <w:rsid w:val="124D3FC9"/>
    <w:rsid w:val="12D078A6"/>
    <w:rsid w:val="14971E4F"/>
    <w:rsid w:val="15CF287D"/>
    <w:rsid w:val="15E048F2"/>
    <w:rsid w:val="16CE1B84"/>
    <w:rsid w:val="176B4E28"/>
    <w:rsid w:val="179F0529"/>
    <w:rsid w:val="181A3497"/>
    <w:rsid w:val="19C5136C"/>
    <w:rsid w:val="1CFB691F"/>
    <w:rsid w:val="1D423482"/>
    <w:rsid w:val="1F6B4184"/>
    <w:rsid w:val="21492860"/>
    <w:rsid w:val="24622187"/>
    <w:rsid w:val="25AE4697"/>
    <w:rsid w:val="273C103C"/>
    <w:rsid w:val="2881416C"/>
    <w:rsid w:val="2AD462DB"/>
    <w:rsid w:val="2CCF285A"/>
    <w:rsid w:val="2D30343B"/>
    <w:rsid w:val="302B50B7"/>
    <w:rsid w:val="306C3CBA"/>
    <w:rsid w:val="307A1680"/>
    <w:rsid w:val="30E04D9B"/>
    <w:rsid w:val="313C3EEC"/>
    <w:rsid w:val="31A467A0"/>
    <w:rsid w:val="326E6078"/>
    <w:rsid w:val="32A10034"/>
    <w:rsid w:val="33372C8E"/>
    <w:rsid w:val="33AD1A8F"/>
    <w:rsid w:val="36145A4C"/>
    <w:rsid w:val="36452BCC"/>
    <w:rsid w:val="3719208C"/>
    <w:rsid w:val="371F1F31"/>
    <w:rsid w:val="382D529A"/>
    <w:rsid w:val="3A057A23"/>
    <w:rsid w:val="3ABF7DB8"/>
    <w:rsid w:val="3D894EAB"/>
    <w:rsid w:val="3E753237"/>
    <w:rsid w:val="3FD32214"/>
    <w:rsid w:val="4016644B"/>
    <w:rsid w:val="404C45FE"/>
    <w:rsid w:val="4496250A"/>
    <w:rsid w:val="45EB52C6"/>
    <w:rsid w:val="462F7055"/>
    <w:rsid w:val="48033807"/>
    <w:rsid w:val="4B0059E6"/>
    <w:rsid w:val="4CF80053"/>
    <w:rsid w:val="4D011DA1"/>
    <w:rsid w:val="4D1B5457"/>
    <w:rsid w:val="4D5937A3"/>
    <w:rsid w:val="4DA31726"/>
    <w:rsid w:val="4E0D7F2E"/>
    <w:rsid w:val="4F40507F"/>
    <w:rsid w:val="50AA6D5E"/>
    <w:rsid w:val="50C3652F"/>
    <w:rsid w:val="535C5BED"/>
    <w:rsid w:val="53F259E7"/>
    <w:rsid w:val="548F625D"/>
    <w:rsid w:val="559A2086"/>
    <w:rsid w:val="563448E0"/>
    <w:rsid w:val="56BF5AB0"/>
    <w:rsid w:val="590B4EB3"/>
    <w:rsid w:val="59CF65DB"/>
    <w:rsid w:val="59DF673A"/>
    <w:rsid w:val="5A054BA3"/>
    <w:rsid w:val="5A610897"/>
    <w:rsid w:val="5E702997"/>
    <w:rsid w:val="614A56B9"/>
    <w:rsid w:val="62AC286D"/>
    <w:rsid w:val="63EE228A"/>
    <w:rsid w:val="66D00FE5"/>
    <w:rsid w:val="67F96943"/>
    <w:rsid w:val="68472ADB"/>
    <w:rsid w:val="68E71DB2"/>
    <w:rsid w:val="69C04ABB"/>
    <w:rsid w:val="6A532CDB"/>
    <w:rsid w:val="6A5D0A1D"/>
    <w:rsid w:val="6ACE4D37"/>
    <w:rsid w:val="6D2D0DCA"/>
    <w:rsid w:val="6DED41C2"/>
    <w:rsid w:val="714B3673"/>
    <w:rsid w:val="7166298A"/>
    <w:rsid w:val="7396760B"/>
    <w:rsid w:val="73A5138D"/>
    <w:rsid w:val="74966354"/>
    <w:rsid w:val="754A6E15"/>
    <w:rsid w:val="77667C2A"/>
    <w:rsid w:val="79127AA6"/>
    <w:rsid w:val="79925D05"/>
    <w:rsid w:val="7A260FB7"/>
    <w:rsid w:val="7A2D60A7"/>
    <w:rsid w:val="7B216513"/>
    <w:rsid w:val="7BBD7E78"/>
    <w:rsid w:val="7D6D7178"/>
    <w:rsid w:val="7F175FC0"/>
    <w:rsid w:val="7F9630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2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9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3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0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1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2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3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_Style 3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464</Words>
  <Characters>574</Characters>
  <Lines>3</Lines>
  <Paragraphs>1</Paragraphs>
  <TotalTime>88</TotalTime>
  <ScaleCrop>false</ScaleCrop>
  <LinksUpToDate>false</LinksUpToDate>
  <CharactersWithSpaces>574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2021-11-27T07:26:00Z</dcterms:created>
  <dc:creator>JSYH</dc:creator>
  <cp:lastModifiedBy>lhy</cp:lastModifiedBy>
  <cp:lastPrinted>2022-05-26T09:07:00Z</cp:lastPrinted>
  <dcterms:modified xsi:type="dcterms:W3CDTF">2025-09-29T02:46:40Z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A30EB967D6C04AAEA69B97D54DBCF34D</vt:lpwstr>
  </property>
</Properties>
</file>